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475D8" w14:textId="480063F2" w:rsidR="00FB3CD7" w:rsidRPr="0002731A" w:rsidRDefault="00FB3CD7" w:rsidP="00FB3CD7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02731A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>dieciocho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>18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de febrero de dos mil veintiuno </w:t>
      </w:r>
      <w:r w:rsidRPr="0002731A">
        <w:rPr>
          <w:rFonts w:ascii="Arial" w:eastAsia="Arial Unicode MS" w:hAnsi="Arial" w:cs="Arial"/>
          <w:sz w:val="24"/>
          <w:szCs w:val="24"/>
          <w:lang w:val="es-MX" w:eastAsia="es-ES"/>
        </w:rPr>
        <w:t>(20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21</w:t>
      </w:r>
      <w:r w:rsidRPr="0002731A">
        <w:rPr>
          <w:rFonts w:ascii="Arial" w:eastAsia="Arial Unicode MS" w:hAnsi="Arial" w:cs="Arial"/>
          <w:sz w:val="24"/>
          <w:szCs w:val="24"/>
          <w:lang w:val="es-MX" w:eastAsia="es-ES"/>
        </w:rPr>
        <w:t>).</w:t>
      </w:r>
    </w:p>
    <w:p w14:paraId="4429AD8B" w14:textId="77777777" w:rsidR="00FB3CD7" w:rsidRDefault="00FB3CD7" w:rsidP="00FB3CD7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0DF391AE" w14:textId="55A81DC3" w:rsidR="00FB3CD7" w:rsidRPr="0002731A" w:rsidRDefault="00FB3CD7" w:rsidP="00FB3CD7">
      <w:pPr>
        <w:tabs>
          <w:tab w:val="left" w:pos="2552"/>
        </w:tabs>
        <w:spacing w:after="0"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02731A">
        <w:rPr>
          <w:rFonts w:ascii="Arial" w:hAnsi="Arial" w:cs="Arial"/>
          <w:b/>
          <w:sz w:val="24"/>
          <w:szCs w:val="24"/>
          <w:lang w:val="es-MX"/>
        </w:rPr>
        <w:t>Medio de Control:</w:t>
      </w:r>
      <w:r w:rsidRPr="0002731A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 xml:space="preserve">NULIDAD Y RESTABLECIMIENTO DEL DERECHO </w:t>
      </w:r>
    </w:p>
    <w:p w14:paraId="54286E11" w14:textId="0FB192A9" w:rsidR="00FB3CD7" w:rsidRPr="0002731A" w:rsidRDefault="00FB3CD7" w:rsidP="00FB3CD7">
      <w:pPr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02731A">
        <w:rPr>
          <w:rFonts w:ascii="Arial" w:hAnsi="Arial" w:cs="Arial"/>
          <w:b/>
          <w:sz w:val="24"/>
          <w:szCs w:val="24"/>
          <w:lang w:val="es-MX"/>
        </w:rPr>
        <w:t>Demandante:</w:t>
      </w:r>
      <w:r w:rsidRPr="0002731A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 xml:space="preserve">JOSÉ BETHOVEN TRIANA ACOSTA </w:t>
      </w:r>
    </w:p>
    <w:p w14:paraId="2E13624F" w14:textId="5A122D3F" w:rsidR="00FB3CD7" w:rsidRPr="0002731A" w:rsidRDefault="00FB3CD7" w:rsidP="00FB3CD7">
      <w:pPr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NACIÓN – MINISTERIO DE EDUCACIÓN NACIONAL – FONDO NACIONAL DE PRESTACIONES SOCIALE DEL MAGISTERIO</w:t>
      </w:r>
    </w:p>
    <w:p w14:paraId="38AF4C43" w14:textId="23689660" w:rsidR="00FB3CD7" w:rsidRPr="0002731A" w:rsidRDefault="00FB3CD7" w:rsidP="00FB3CD7">
      <w:pPr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02731A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02731A">
        <w:rPr>
          <w:rFonts w:ascii="Arial" w:hAnsi="Arial" w:cs="Arial"/>
          <w:b/>
          <w:sz w:val="24"/>
          <w:szCs w:val="24"/>
          <w:lang w:val="es-MX"/>
        </w:rPr>
        <w:tab/>
      </w:r>
      <w:r w:rsidRPr="0002731A">
        <w:rPr>
          <w:rFonts w:ascii="Arial" w:hAnsi="Arial" w:cs="Arial"/>
          <w:b/>
          <w:sz w:val="24"/>
          <w:szCs w:val="24"/>
          <w:lang w:val="es-MX"/>
        </w:rPr>
        <w:tab/>
      </w:r>
      <w:r w:rsidRPr="0002731A">
        <w:rPr>
          <w:rFonts w:ascii="Arial" w:hAnsi="Arial" w:cs="Arial"/>
          <w:sz w:val="24"/>
          <w:szCs w:val="24"/>
          <w:lang w:val="es-MX"/>
        </w:rPr>
        <w:t>73001-33-</w:t>
      </w:r>
      <w:r>
        <w:rPr>
          <w:rFonts w:ascii="Arial" w:hAnsi="Arial" w:cs="Arial"/>
          <w:sz w:val="24"/>
          <w:szCs w:val="24"/>
          <w:lang w:val="es-MX"/>
        </w:rPr>
        <w:t>33-006-201</w:t>
      </w:r>
      <w:r>
        <w:rPr>
          <w:rFonts w:ascii="Arial" w:hAnsi="Arial" w:cs="Arial"/>
          <w:sz w:val="24"/>
          <w:szCs w:val="24"/>
          <w:lang w:val="es-MX"/>
        </w:rPr>
        <w:t>6</w:t>
      </w:r>
      <w:r>
        <w:rPr>
          <w:rFonts w:ascii="Arial" w:hAnsi="Arial" w:cs="Arial"/>
          <w:sz w:val="24"/>
          <w:szCs w:val="24"/>
          <w:lang w:val="es-MX"/>
        </w:rPr>
        <w:t>-00</w:t>
      </w:r>
      <w:r>
        <w:rPr>
          <w:rFonts w:ascii="Arial" w:hAnsi="Arial" w:cs="Arial"/>
          <w:sz w:val="24"/>
          <w:szCs w:val="24"/>
          <w:lang w:val="es-MX"/>
        </w:rPr>
        <w:t>309</w:t>
      </w:r>
      <w:r>
        <w:rPr>
          <w:rFonts w:ascii="Arial" w:hAnsi="Arial" w:cs="Arial"/>
          <w:sz w:val="24"/>
          <w:szCs w:val="24"/>
          <w:lang w:val="es-MX"/>
        </w:rPr>
        <w:t>-00</w:t>
      </w:r>
    </w:p>
    <w:p w14:paraId="380D7ED5" w14:textId="77777777" w:rsidR="00FB3CD7" w:rsidRPr="0002731A" w:rsidRDefault="00FB3CD7" w:rsidP="00FB3CD7">
      <w:pPr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2731A">
        <w:rPr>
          <w:rFonts w:ascii="Arial" w:hAnsi="Arial" w:cs="Arial"/>
          <w:b/>
          <w:sz w:val="24"/>
          <w:szCs w:val="24"/>
        </w:rPr>
        <w:t>Asunto:</w:t>
      </w:r>
      <w:r w:rsidRPr="0002731A">
        <w:rPr>
          <w:rFonts w:ascii="Arial" w:hAnsi="Arial" w:cs="Arial"/>
          <w:b/>
          <w:sz w:val="24"/>
          <w:szCs w:val="24"/>
        </w:rPr>
        <w:tab/>
      </w:r>
      <w:r w:rsidRPr="0002731A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78C778B5" w14:textId="77777777" w:rsidR="00FB3CD7" w:rsidRDefault="00FB3CD7" w:rsidP="00FB3CD7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76EB4F6" w14:textId="117F43F1" w:rsidR="00FB3CD7" w:rsidRDefault="00FB3CD7" w:rsidP="00FB3C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2731A">
        <w:rPr>
          <w:rFonts w:ascii="Arial" w:eastAsia="Arial Unicode MS" w:hAnsi="Arial" w:cs="Arial"/>
          <w:lang w:val="es-ES" w:eastAsia="es-ES"/>
        </w:rPr>
        <w:t>Obedézcase y cúmplase lo resuelto por el Tribunal Administrativo del Tolima mediante providencia adiada</w:t>
      </w:r>
      <w:r>
        <w:rPr>
          <w:rFonts w:ascii="Arial" w:eastAsia="Arial Unicode MS" w:hAnsi="Arial" w:cs="Arial"/>
          <w:lang w:val="es-ES" w:eastAsia="es-ES"/>
        </w:rPr>
        <w:t xml:space="preserve"> el </w:t>
      </w:r>
      <w:r>
        <w:rPr>
          <w:rFonts w:ascii="Arial" w:eastAsia="Arial Unicode MS" w:hAnsi="Arial" w:cs="Arial"/>
          <w:lang w:val="es-ES" w:eastAsia="es-ES"/>
        </w:rPr>
        <w:t>26</w:t>
      </w:r>
      <w:r>
        <w:rPr>
          <w:rFonts w:ascii="Arial" w:eastAsia="Arial Unicode MS" w:hAnsi="Arial" w:cs="Arial"/>
          <w:lang w:val="es-ES" w:eastAsia="es-ES"/>
        </w:rPr>
        <w:t xml:space="preserve"> de </w:t>
      </w:r>
      <w:r>
        <w:rPr>
          <w:rFonts w:ascii="Arial" w:eastAsia="Arial Unicode MS" w:hAnsi="Arial" w:cs="Arial"/>
          <w:lang w:val="es-ES" w:eastAsia="es-ES"/>
        </w:rPr>
        <w:t>noviembre</w:t>
      </w:r>
      <w:r>
        <w:rPr>
          <w:rFonts w:ascii="Arial" w:eastAsia="Arial Unicode MS" w:hAnsi="Arial" w:cs="Arial"/>
          <w:lang w:val="es-ES" w:eastAsia="es-ES"/>
        </w:rPr>
        <w:t xml:space="preserve"> de 2020, por medio de la cual se </w:t>
      </w:r>
      <w:r>
        <w:rPr>
          <w:rFonts w:ascii="Arial" w:eastAsia="Arial Unicode MS" w:hAnsi="Arial" w:cs="Arial"/>
          <w:lang w:val="es-ES" w:eastAsia="es-ES"/>
        </w:rPr>
        <w:t>CONFIRMÓ</w:t>
      </w:r>
      <w:r>
        <w:rPr>
          <w:rFonts w:ascii="Arial" w:eastAsia="Arial Unicode MS" w:hAnsi="Arial" w:cs="Arial"/>
          <w:lang w:val="es-ES" w:eastAsia="es-ES"/>
        </w:rPr>
        <w:t xml:space="preserve"> la sentencia del </w:t>
      </w:r>
      <w:r>
        <w:rPr>
          <w:rFonts w:ascii="Arial" w:eastAsia="Arial Unicode MS" w:hAnsi="Arial" w:cs="Arial"/>
          <w:lang w:val="es-ES" w:eastAsia="es-ES"/>
        </w:rPr>
        <w:t>28</w:t>
      </w:r>
      <w:r>
        <w:rPr>
          <w:rFonts w:ascii="Arial" w:eastAsia="Arial Unicode MS" w:hAnsi="Arial" w:cs="Arial"/>
          <w:lang w:val="es-ES" w:eastAsia="es-ES"/>
        </w:rPr>
        <w:t xml:space="preserve"> de octubre de 201</w:t>
      </w:r>
      <w:r>
        <w:rPr>
          <w:rFonts w:ascii="Arial" w:eastAsia="Arial Unicode MS" w:hAnsi="Arial" w:cs="Arial"/>
          <w:lang w:val="es-ES" w:eastAsia="es-ES"/>
        </w:rPr>
        <w:t>9</w:t>
      </w:r>
      <w:r>
        <w:rPr>
          <w:rFonts w:ascii="Arial" w:eastAsia="Arial Unicode MS" w:hAnsi="Arial" w:cs="Arial"/>
          <w:lang w:val="es-ES" w:eastAsia="es-ES"/>
        </w:rPr>
        <w:t>, proferida por este despacho,</w:t>
      </w:r>
      <w:r>
        <w:rPr>
          <w:rFonts w:ascii="Arial" w:eastAsia="Arial Unicode MS" w:hAnsi="Arial" w:cs="Arial"/>
          <w:lang w:val="es-ES" w:eastAsia="es-ES"/>
        </w:rPr>
        <w:t xml:space="preserve"> por medio de la cual se </w:t>
      </w:r>
      <w:r>
        <w:rPr>
          <w:rFonts w:ascii="Arial" w:eastAsia="Arial Unicode MS" w:hAnsi="Arial" w:cs="Arial"/>
          <w:lang w:val="es-ES" w:eastAsia="es-ES"/>
        </w:rPr>
        <w:t>neg</w:t>
      </w:r>
      <w:r>
        <w:rPr>
          <w:rFonts w:ascii="Arial" w:eastAsia="Arial Unicode MS" w:hAnsi="Arial" w:cs="Arial"/>
          <w:lang w:val="es-ES" w:eastAsia="es-ES"/>
        </w:rPr>
        <w:t>aron</w:t>
      </w:r>
      <w:r>
        <w:rPr>
          <w:rFonts w:ascii="Arial" w:eastAsia="Arial Unicode MS" w:hAnsi="Arial" w:cs="Arial"/>
          <w:lang w:val="es-ES" w:eastAsia="es-ES"/>
        </w:rPr>
        <w:t xml:space="preserve"> </w:t>
      </w:r>
      <w:r>
        <w:rPr>
          <w:rStyle w:val="normaltextrun"/>
          <w:rFonts w:ascii="Arial" w:hAnsi="Arial" w:cs="Arial"/>
          <w:lang w:val="es-ES"/>
        </w:rPr>
        <w:t>las pretensiones de la demanda.</w:t>
      </w:r>
      <w:r>
        <w:rPr>
          <w:rStyle w:val="eop"/>
          <w:rFonts w:ascii="Arial" w:eastAsia="Calibri" w:hAnsi="Arial" w:cs="Arial"/>
        </w:rPr>
        <w:t> </w:t>
      </w:r>
    </w:p>
    <w:p w14:paraId="0D2108ED" w14:textId="77777777" w:rsidR="00FB3CD7" w:rsidRDefault="00FB3CD7" w:rsidP="00FB3C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="Calibri" w:hAnsi="Arial" w:cs="Arial"/>
        </w:rPr>
        <w:t> </w:t>
      </w:r>
    </w:p>
    <w:p w14:paraId="4760317B" w14:textId="5539A000" w:rsidR="00FB3CD7" w:rsidRDefault="00FB3CD7" w:rsidP="00FB3C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lang w:val="es-ES"/>
        </w:rPr>
        <w:t>En firme este proveído, por Secretaría procédase a la liquidación de las costas procesales conforme a lo indicado en la</w:t>
      </w:r>
      <w:r>
        <w:rPr>
          <w:rStyle w:val="normaltextrun"/>
          <w:rFonts w:ascii="Arial" w:hAnsi="Arial" w:cs="Arial"/>
          <w:lang w:val="es-ES"/>
        </w:rPr>
        <w:t>s</w:t>
      </w:r>
      <w:r>
        <w:rPr>
          <w:rStyle w:val="normaltextrun"/>
          <w:rFonts w:ascii="Arial" w:hAnsi="Arial" w:cs="Arial"/>
          <w:lang w:val="es-ES"/>
        </w:rPr>
        <w:t xml:space="preserve"> sentencia</w:t>
      </w:r>
      <w:r>
        <w:rPr>
          <w:rStyle w:val="normaltextrun"/>
          <w:rFonts w:ascii="Arial" w:hAnsi="Arial" w:cs="Arial"/>
          <w:lang w:val="es-ES"/>
        </w:rPr>
        <w:t>s de primera y</w:t>
      </w:r>
      <w:r>
        <w:rPr>
          <w:rStyle w:val="normaltextrun"/>
          <w:rFonts w:ascii="Arial" w:hAnsi="Arial" w:cs="Arial"/>
          <w:lang w:val="es-ES"/>
        </w:rPr>
        <w:t xml:space="preserve"> segunda instancia. </w:t>
      </w:r>
      <w:r>
        <w:rPr>
          <w:rStyle w:val="eop"/>
          <w:rFonts w:ascii="Arial" w:eastAsia="Calibri" w:hAnsi="Arial" w:cs="Arial"/>
        </w:rPr>
        <w:t> </w:t>
      </w:r>
    </w:p>
    <w:p w14:paraId="50571D2A" w14:textId="77777777" w:rsidR="00FB3CD7" w:rsidRDefault="00FB3CD7" w:rsidP="00FB3CD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eastAsia="Arial Unicode MS" w:hAnsi="Arial" w:cs="Arial"/>
          <w:lang w:val="es-ES" w:eastAsia="es-ES"/>
        </w:rPr>
      </w:pPr>
    </w:p>
    <w:p w14:paraId="3906BA29" w14:textId="77777777" w:rsidR="00FB3CD7" w:rsidRPr="009F5A96" w:rsidRDefault="00FB3CD7" w:rsidP="00FB3CD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22091EE" w14:textId="77777777" w:rsidR="00FB3CD7" w:rsidRDefault="00FB3CD7" w:rsidP="00FB3CD7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468B4BE6" w14:textId="77777777" w:rsidR="00FB3CD7" w:rsidRDefault="00FB3CD7" w:rsidP="00FB3CD7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0C0048C3" wp14:editId="01F412BF">
            <wp:extent cx="3038475" cy="1790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B9ABB" w14:textId="77777777" w:rsidR="00FB3CD7" w:rsidRDefault="00FB3CD7" w:rsidP="00FB3CD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319BF284" w14:textId="77777777" w:rsidR="00FB3CD7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46B39216" w14:textId="77777777" w:rsidR="00FB3CD7" w:rsidRDefault="00FB3CD7" w:rsidP="00FB3CD7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71F8318D" w14:textId="77777777" w:rsidR="00FB3CD7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FDBD1" wp14:editId="43209DC5">
                <wp:simplePos x="0" y="0"/>
                <wp:positionH relativeFrom="margin">
                  <wp:posOffset>1245870</wp:posOffset>
                </wp:positionH>
                <wp:positionV relativeFrom="paragraph">
                  <wp:posOffset>17145</wp:posOffset>
                </wp:positionV>
                <wp:extent cx="3390900" cy="2117090"/>
                <wp:effectExtent l="0" t="0" r="19050" b="165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08314" w14:textId="77777777" w:rsidR="00FB3CD7" w:rsidRDefault="00FB3CD7" w:rsidP="00FB3CD7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ORAL DE IBAGUÉ</w:t>
                            </w:r>
                          </w:p>
                          <w:p w14:paraId="05D15642" w14:textId="2D46F4F3" w:rsidR="00FB3CD7" w:rsidRDefault="00FB3CD7" w:rsidP="00FB3CD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00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8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4AE6DA19" w14:textId="77777777" w:rsidR="00FB3CD7" w:rsidRDefault="00FB3CD7" w:rsidP="00FB3CD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5" w:history="1">
                              <w:r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1549D84B" w14:textId="1F70B845" w:rsidR="00FB3CD7" w:rsidRDefault="00FB3CD7" w:rsidP="00FB3CD7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19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4CFB7C5A" w14:textId="77777777" w:rsidR="00FB3CD7" w:rsidRDefault="00FB3CD7" w:rsidP="00FB3CD7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66DE70FE" w14:textId="77777777" w:rsidR="00FB3CD7" w:rsidRDefault="00FB3CD7" w:rsidP="00FB3CD7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7EA1BA7A" w14:textId="77777777" w:rsidR="00FB3CD7" w:rsidRDefault="00FB3CD7" w:rsidP="00FB3CD7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D7BE457" w14:textId="77777777" w:rsidR="00FB3CD7" w:rsidRDefault="00FB3CD7" w:rsidP="00FB3CD7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34F3A790" w14:textId="77777777" w:rsidR="00FB3CD7" w:rsidRDefault="00FB3CD7" w:rsidP="00FB3CD7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026FFD82" w14:textId="77777777" w:rsidR="00FB3CD7" w:rsidRDefault="00FB3CD7" w:rsidP="00FB3CD7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FDBD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DGhkHJLAgAAowQAAA4AAAAAAAAAAAAAAAAALgIAAGRycy9lMm9Eb2MueG1sUEsBAi0AFAAGAAgA&#10;AAAhAJlA1lHhAAAACQEAAA8AAAAAAAAAAAAAAAAApQQAAGRycy9kb3ducmV2LnhtbFBLBQYAAAAA&#10;BAAEAPMAAACzBQAAAAA=&#10;" strokeweight="1.5pt">
                <v:stroke r:id="rId6" o:title="" filltype="pattern"/>
                <v:textbox>
                  <w:txbxContent>
                    <w:p w14:paraId="01A08314" w14:textId="77777777" w:rsidR="00FB3CD7" w:rsidRDefault="00FB3CD7" w:rsidP="00FB3CD7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ORAL DE IBAGUÉ</w:t>
                      </w:r>
                    </w:p>
                    <w:p w14:paraId="05D15642" w14:textId="2D46F4F3" w:rsidR="00FB3CD7" w:rsidRDefault="00FB3CD7" w:rsidP="00FB3CD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00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8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14:paraId="4AE6DA19" w14:textId="77777777" w:rsidR="00FB3CD7" w:rsidRDefault="00FB3CD7" w:rsidP="00FB3CD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7" w:history="1">
                        <w:r>
                          <w:rPr>
                            <w:rStyle w:val="Hipervnculo"/>
                            <w:sz w:val="16"/>
                            <w:szCs w:val="16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1549D84B" w14:textId="1F70B845" w:rsidR="00FB3CD7" w:rsidRDefault="00FB3CD7" w:rsidP="00FB3CD7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19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febrero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4CFB7C5A" w14:textId="77777777" w:rsidR="00FB3CD7" w:rsidRDefault="00FB3CD7" w:rsidP="00FB3CD7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66DE70FE" w14:textId="77777777" w:rsidR="00FB3CD7" w:rsidRDefault="00FB3CD7" w:rsidP="00FB3CD7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7EA1BA7A" w14:textId="77777777" w:rsidR="00FB3CD7" w:rsidRDefault="00FB3CD7" w:rsidP="00FB3CD7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14:paraId="1D7BE457" w14:textId="77777777" w:rsidR="00FB3CD7" w:rsidRDefault="00FB3CD7" w:rsidP="00FB3CD7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14:paraId="34F3A790" w14:textId="77777777" w:rsidR="00FB3CD7" w:rsidRDefault="00FB3CD7" w:rsidP="00FB3CD7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026FFD82" w14:textId="77777777" w:rsidR="00FB3CD7" w:rsidRDefault="00FB3CD7" w:rsidP="00FB3CD7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5991ED13" w14:textId="77777777" w:rsidR="00FB3CD7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E40DFAC" w14:textId="77777777" w:rsidR="00FB3CD7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9D1A74C" w14:textId="77777777" w:rsidR="00FB3CD7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B0BD1F8" w14:textId="77777777" w:rsidR="00FB3CD7" w:rsidRDefault="00FB3CD7" w:rsidP="00FB3CD7">
      <w:pPr>
        <w:spacing w:after="0" w:line="24" w:lineRule="atLeast"/>
        <w:jc w:val="center"/>
        <w:rPr>
          <w:rFonts w:ascii="Constantia" w:eastAsia="Arial Unicode MS" w:hAnsi="Constantia" w:cs="Arial Unicode MS"/>
          <w:b/>
          <w:sz w:val="24"/>
          <w:szCs w:val="24"/>
          <w:lang w:val="es-ES" w:eastAsia="es-ES"/>
        </w:rPr>
      </w:pPr>
    </w:p>
    <w:p w14:paraId="3F82FC3F" w14:textId="77777777" w:rsidR="00FB3CD7" w:rsidRPr="0002731A" w:rsidRDefault="00FB3CD7" w:rsidP="00FB3CD7">
      <w:pPr>
        <w:spacing w:after="0" w:line="24" w:lineRule="atLeast"/>
        <w:jc w:val="center"/>
        <w:rPr>
          <w:rFonts w:ascii="Constantia" w:eastAsia="Arial Unicode MS" w:hAnsi="Constantia" w:cs="Arial Unicode MS"/>
          <w:b/>
          <w:sz w:val="24"/>
          <w:szCs w:val="24"/>
          <w:lang w:val="es-ES" w:eastAsia="es-ES"/>
        </w:rPr>
      </w:pPr>
    </w:p>
    <w:p w14:paraId="1F13DF1F" w14:textId="77777777" w:rsidR="00FB3CD7" w:rsidRPr="0002731A" w:rsidRDefault="00FB3CD7" w:rsidP="00FB3CD7">
      <w:pPr>
        <w:spacing w:after="0" w:line="240" w:lineRule="auto"/>
        <w:jc w:val="center"/>
        <w:rPr>
          <w:rFonts w:ascii="Arial Unicode MS" w:eastAsia="Arial Unicode MS" w:hAnsi="Arial Unicode MS" w:cs="Arial Unicode MS"/>
          <w:sz w:val="24"/>
          <w:szCs w:val="24"/>
          <w:lang w:val="es-ES" w:eastAsia="es-ES"/>
        </w:rPr>
      </w:pPr>
    </w:p>
    <w:p w14:paraId="586360C2" w14:textId="77777777" w:rsidR="00FB3CD7" w:rsidRPr="0002731A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783CAAA" w14:textId="77777777" w:rsidR="00FB3CD7" w:rsidRPr="0002731A" w:rsidRDefault="00FB3CD7" w:rsidP="00FB3CD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602D3F2" w14:textId="77777777" w:rsidR="00FB3CD7" w:rsidRPr="0002731A" w:rsidRDefault="00FB3CD7" w:rsidP="00FB3CD7">
      <w:pPr>
        <w:spacing w:after="0" w:line="24" w:lineRule="atLeast"/>
        <w:jc w:val="center"/>
        <w:rPr>
          <w:rFonts w:ascii="Constantia" w:eastAsia="Arial Unicode MS" w:hAnsi="Constantia" w:cs="Arial Unicode MS"/>
          <w:b/>
          <w:sz w:val="24"/>
          <w:szCs w:val="24"/>
          <w:lang w:val="es-ES" w:eastAsia="es-ES"/>
        </w:rPr>
      </w:pPr>
    </w:p>
    <w:p w14:paraId="0589ABE1" w14:textId="77777777" w:rsidR="00FB3CD7" w:rsidRPr="0002731A" w:rsidRDefault="00FB3CD7" w:rsidP="00FB3CD7">
      <w:pPr>
        <w:spacing w:after="0" w:line="240" w:lineRule="auto"/>
        <w:jc w:val="center"/>
        <w:rPr>
          <w:rFonts w:ascii="Arial Unicode MS" w:eastAsia="Arial Unicode MS" w:hAnsi="Arial Unicode MS" w:cs="Arial Unicode MS"/>
          <w:sz w:val="24"/>
          <w:szCs w:val="24"/>
          <w:lang w:val="es-ES" w:eastAsia="es-ES"/>
        </w:rPr>
      </w:pPr>
    </w:p>
    <w:p w14:paraId="0D939CBA" w14:textId="77777777" w:rsidR="00FB3CD7" w:rsidRDefault="00FB3CD7" w:rsidP="00FB3CD7"/>
    <w:p w14:paraId="72F031B5" w14:textId="77777777" w:rsidR="00FB3CD7" w:rsidRDefault="00FB3CD7" w:rsidP="00FB3CD7"/>
    <w:p w14:paraId="03AFD80E" w14:textId="77777777" w:rsidR="00FB3CD7" w:rsidRDefault="00FB3CD7" w:rsidP="00FB3CD7"/>
    <w:p w14:paraId="0780BC16" w14:textId="77777777" w:rsidR="00FB3CD7" w:rsidRDefault="00FB3CD7"/>
    <w:sectPr w:rsidR="00FB3CD7" w:rsidSect="00F819C5">
      <w:headerReference w:type="default" r:id="rId8"/>
      <w:pgSz w:w="12240" w:h="18720" w:code="14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16BEB" w14:textId="77777777" w:rsidR="004D3892" w:rsidRDefault="00FB3CD7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6F4334F2" wp14:editId="00532CC4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A5ED5D" w14:textId="77777777" w:rsidR="004D3892" w:rsidRPr="00B3170E" w:rsidRDefault="00FB3CD7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 xml:space="preserve">UZGADO SEXTO ADMINISTRATIVO DEL CIRCUITO </w:t>
    </w:r>
    <w:r w:rsidRPr="00B3170E">
      <w:rPr>
        <w:rFonts w:ascii="Arial" w:hAnsi="Arial" w:cs="Arial"/>
        <w:b/>
        <w:iCs/>
        <w:sz w:val="24"/>
        <w:szCs w:val="24"/>
      </w:rPr>
      <w:t>DE IBAGUÉ</w:t>
    </w:r>
  </w:p>
  <w:p w14:paraId="0B8FDE35" w14:textId="77777777" w:rsidR="004D3892" w:rsidRDefault="00FB3C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CD7"/>
    <w:rsid w:val="00FB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34BB"/>
  <w15:chartTrackingRefBased/>
  <w15:docId w15:val="{7B96636A-4C54-4F38-9777-8E8632CEC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C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FB3CD7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B3CD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3CD7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FB3C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FB3CD7"/>
  </w:style>
  <w:style w:type="character" w:customStyle="1" w:styleId="eop">
    <w:name w:val="eop"/>
    <w:basedOn w:val="Fuentedeprrafopredeter"/>
    <w:rsid w:val="00FB3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amajudicial.gov.co/web/juzgado-06-administrativo-de-ibague/2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s://www.ramajudicial.gov.co/web/juzgado-06-administrativo-de-ibague/296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</Words>
  <Characters>787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Juanita Del Pilar Matiz Cifuentes</dc:creator>
  <cp:keywords/>
  <dc:description/>
  <cp:lastModifiedBy>Juanita Del Pilar Matiz Cifuentes</cp:lastModifiedBy>
  <cp:revision>1</cp:revision>
  <dcterms:created xsi:type="dcterms:W3CDTF">2021-02-17T15:34:00Z</dcterms:created>
  <dcterms:modified xsi:type="dcterms:W3CDTF">2021-02-17T15:40:00Z</dcterms:modified>
</cp:coreProperties>
</file>